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Calibri" w:hAnsi="Calibri" w:eastAsia="Source Han Sans"/>
          <w:b/>
          <w:color w:val="8B6914"/>
          <w:sz w:val="32"/>
        </w:rPr>
        <w:t>Homework, Class Nine · 第九堂课作业</w:t>
      </w:r>
    </w:p>
    <w:p>
      <w:r>
        <w:rPr>
          <w:rFonts w:ascii="Calibri" w:hAnsi="Calibri" w:eastAsia="Source Han Sans"/>
          <w:color w:val="7A6A4F"/>
          <w:sz w:val="22"/>
        </w:rPr>
        <w:t>ACI Course 7 — The Vows of the Bodhisattva · Class 9 · 作業</w:t>
      </w:r>
    </w:p>
    <w:p/>
    <w:p>
      <w:r>
        <w:rPr>
          <w:rFonts w:ascii="Calibri" w:hAnsi="Calibri" w:eastAsia="Source Han Sans"/>
          <w:b/>
          <w:color w:val="8B6914"/>
          <w:sz w:val="24"/>
        </w:rPr>
        <w:t xml:space="preserve">1) </w:t>
      </w:r>
    </w:p>
    <w:p>
      <w:r>
        <w:rPr>
          <w:rFonts w:ascii="Calibri" w:hAnsi="Calibri"/>
          <w:i/>
          <w:color w:val="7A6A4F"/>
          <w:sz w:val="21"/>
        </w:rPr>
        <w:t>Name four of the situations in which a bodhisattva is required to assist someone in need.</w:t>
        <w:br/>
        <w:br/>
        <w:t>a)</w:t>
        <w:br/>
        <w:br/>
        <w:t>b)</w:t>
        <w:br/>
        <w:br/>
        <w:t>c)</w:t>
        <w:br/>
        <w:br/>
        <w:t>d)</w:t>
      </w:r>
    </w:p>
    <w:p>
      <w:r>
        <w:rPr>
          <w:rFonts w:ascii="Calibri" w:hAnsi="Calibri" w:eastAsia="Source Han Sans"/>
          <w:sz w:val="22"/>
        </w:rPr>
        <w:t>说出四种情况：在这些情况下，菩萨必须去帮助有需要的人。</w:t>
        <w:br/>
        <w:br/>
        <w:t>a)</w:t>
        <w:br/>
        <w:br/>
        <w:t>b)</w:t>
        <w:br/>
        <w:br/>
        <w:t>c)</w:t>
        <w:br/>
        <w:br/>
        <w:t>d)</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2) </w:t>
      </w:r>
    </w:p>
    <w:p>
      <w:r>
        <w:rPr>
          <w:rFonts w:ascii="Calibri" w:hAnsi="Calibri"/>
          <w:i/>
          <w:color w:val="7A6A4F"/>
          <w:sz w:val="21"/>
        </w:rPr>
        <w:t>Name the "two states of mind" and "the other two states of mind" that often occur as motivations for committing the secondary offenses. (Tibetan track in Tibetan.)</w:t>
        <w:br/>
        <w:br/>
        <w:t>a)</w:t>
        <w:br/>
        <w:br/>
        <w:t>b)</w:t>
        <w:br/>
        <w:br/>
        <w:t>c)</w:t>
        <w:br/>
        <w:br/>
        <w:t>d)</w:t>
      </w:r>
    </w:p>
    <w:p>
      <w:r>
        <w:rPr>
          <w:rFonts w:ascii="Calibri" w:hAnsi="Calibri" w:eastAsia="Source Han Sans"/>
          <w:sz w:val="22"/>
        </w:rPr>
        <w:t>犯下次要违犯（恶作）时，常见的动机有“两种意识（心）状态”和“另外两种意识状态”。说出它们。（藏文班请以藏文作答。）</w:t>
        <w:br/>
        <w:br/>
        <w:t>a)</w:t>
        <w:br/>
        <w:br/>
        <w:t>b)</w:t>
        <w:br/>
        <w:br/>
        <w:t>c)</w:t>
        <w:br/>
        <w:br/>
        <w:t>d)</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3) </w:t>
      </w:r>
    </w:p>
    <w:p>
      <w:r>
        <w:rPr>
          <w:rFonts w:ascii="Calibri" w:hAnsi="Calibri"/>
          <w:i/>
          <w:color w:val="7A6A4F"/>
          <w:sz w:val="21"/>
        </w:rPr>
        <w:t>Name any four of the nine additional offenses which act against the wish for enlightenment in the form of a prayer; that is, which act against thinking like a bodhisattva.</w:t>
        <w:br/>
        <w:br/>
        <w:t>a)</w:t>
        <w:br/>
        <w:br/>
        <w:t>b)</w:t>
        <w:br/>
        <w:br/>
        <w:t>c)</w:t>
        <w:br/>
        <w:br/>
        <w:t>d)</w:t>
      </w:r>
    </w:p>
    <w:p>
      <w:r>
        <w:rPr>
          <w:rFonts w:ascii="Calibri" w:hAnsi="Calibri" w:eastAsia="Source Han Sans"/>
          <w:sz w:val="22"/>
        </w:rPr>
        <w:t>另外还有九条违犯，是与祈愿菩提心相抵触的——也就是与“像菩萨那样思考”相抵触。从这九条里任选四条说出来。</w:t>
        <w:br/>
        <w:br/>
        <w:t>a)</w:t>
        <w:br/>
        <w:br/>
        <w:t>b)</w:t>
        <w:br/>
        <w:br/>
        <w:t>c)</w:t>
        <w:br/>
        <w:br/>
        <w:t>d)</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4) </w:t>
      </w:r>
    </w:p>
    <w:p>
      <w:r>
        <w:rPr>
          <w:rFonts w:ascii="Calibri" w:hAnsi="Calibri"/>
          <w:i/>
          <w:color w:val="7A6A4F"/>
          <w:sz w:val="21"/>
        </w:rPr>
        <w:t>Name the four white deeds, and for each explain the black deed for which it acts as an antidote. (Tibetan track name white deeds in Tibetan, explain the black deed in English.)</w:t>
        <w:br/>
        <w:br/>
        <w:t>a)</w:t>
        <w:br/>
        <w:br/>
        <w:t>b)</w:t>
        <w:br/>
        <w:br/>
        <w:t>c)</w:t>
        <w:br/>
        <w:br/>
        <w:t>d)</w:t>
      </w:r>
    </w:p>
    <w:p>
      <w:r>
        <w:rPr>
          <w:rFonts w:ascii="Calibri" w:hAnsi="Calibri" w:eastAsia="Source Han Sans"/>
          <w:sz w:val="22"/>
        </w:rPr>
        <w:t>说出四白法，并逐一解释它各自是哪一条黑法的解药（对治）。（藏文班请以藏文写出四白法、以英文解释黑法。）</w:t>
        <w:br/>
        <w:br/>
        <w:t>a)</w:t>
        <w:br/>
        <w:br/>
        <w:t>b)</w:t>
        <w:br/>
        <w:br/>
        <w:t>c)</w:t>
        <w:br/>
        <w:br/>
        <w:t>d)</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tbl>
      <w:tblPr>
        <w:tblStyle w:val="TableGrid"/>
        <w:tblW w:type="auto" w:w="0"/>
        <w:tblLook w:firstColumn="1" w:firstRow="1" w:lastColumn="0" w:lastRow="0" w:noHBand="0" w:noVBand="1" w:val="04A0"/>
      </w:tblPr>
      <w:tblGrid>
        <w:gridCol w:w="9360"/>
      </w:tblGrid>
      <w:tr>
        <w:tc>
          <w:tcPr>
            <w:tcW w:type="dxa" w:w="9360"/>
            <w:tcBorders>
              <w:top w:val="single" w:sz="18" w:color="e74c3c"/>
              <w:left w:val="single" w:sz="4" w:color="e8d9a8"/>
              <w:bottom w:val="single" w:sz="4" w:color="e8d9a8"/>
              <w:right w:val="single" w:sz="4" w:color="e8d9a8"/>
            </w:tcBorders>
          </w:tcPr>
          <w:p>
            <w:r>
              <w:rPr>
                <w:rFonts w:ascii="Calibri" w:hAnsi="Calibri"/>
                <w:i/>
                <w:color w:val="7A6A4F"/>
                <w:sz w:val="21"/>
              </w:rPr>
              <w:t>EN</w:t>
            </w:r>
          </w:p>
          <w:p>
            <w:r>
              <w:rPr>
                <w:rFonts w:ascii="Calibri" w:hAnsi="Calibri"/>
                <w:i/>
                <w:color w:val="7A6A4F"/>
                <w:sz w:val="21"/>
              </w:rPr>
              <w:t>Meditation assignment: Analytical meditation, 15 minutes per day, on the 35th to 46th secondary offenses, and how close you have come to each of them in the past 24 hours. If necessary rotate between them in different sessions.</w:t>
            </w:r>
          </w:p>
          <w:p>
            <w:r>
              <w:rPr>
                <w:rFonts w:ascii="Calibri" w:hAnsi="Calibri"/>
                <w:i/>
                <w:color w:val="7A6A4F"/>
                <w:sz w:val="21"/>
              </w:rPr>
              <w:t>Meditation dates and times (homework without these will not be accepted):</w:t>
            </w:r>
          </w:p>
          <w:p>
            <w:r>
              <w:rPr>
                <w:rFonts w:ascii="Calibri" w:hAnsi="Calibri" w:eastAsia="Source Han Sans"/>
                <w:sz w:val="22"/>
              </w:rPr>
              <w:t>中</w:t>
            </w:r>
          </w:p>
          <w:p>
            <w:r>
              <w:rPr>
                <w:rFonts w:ascii="Calibri" w:hAnsi="Calibri" w:eastAsia="Source Han Sans"/>
                <w:sz w:val="22"/>
              </w:rPr>
              <w:t>冥想作业：每天 15 分钟分析式冥想，对象是第 35 条到第 46 条次要违犯（恶作），以及在过去 24 小时里，你离每一条有多近。如果需要，就在不同次的冥想里轮流。</w:t>
            </w:r>
          </w:p>
          <w:p>
            <w:r>
              <w:rPr>
                <w:rFonts w:ascii="Calibri" w:hAnsi="Calibri" w:eastAsia="Source Han Sans"/>
                <w:sz w:val="22"/>
              </w:rPr>
              <w:t>冥想的日期与时间（没有填写的作业不予受理）：</w:t>
            </w:r>
          </w:p>
          <w:p>
            <w:pPr>
              <w:pBdr>
                <w:bottom w:val="single" w:sz="4" w:space="1" w:color="cccccc"/>
              </w:pBdr>
            </w:pPr>
          </w:p>
          <w:p>
            <w:pPr>
              <w:pBdr>
                <w:bottom w:val="single" w:sz="4" w:space="1" w:color="cccccc"/>
              </w:pBdr>
            </w:pPr>
          </w:p>
        </w:tc>
      </w:tr>
    </w:tbl>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